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4" w:rsidRDefault="00F5786C">
      <w:r>
        <w:rPr>
          <w:rFonts w:ascii="Bembo Std" w:hAnsi="Bembo Std"/>
          <w:noProof/>
          <w:color w:val="000000" w:themeColor="text1"/>
        </w:rPr>
        <w:drawing>
          <wp:inline distT="0" distB="0" distL="0" distR="0" wp14:anchorId="4002271E" wp14:editId="2DA3761A">
            <wp:extent cx="5336094" cy="1817914"/>
            <wp:effectExtent l="0" t="0" r="0" b="0"/>
            <wp:docPr id="1" name="Picture 1" descr="C:\Users\Ralph\Desktop\com ill christ the 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com ill christ the k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61"/>
                    <a:stretch/>
                  </pic:blipFill>
                  <pic:spPr bwMode="auto">
                    <a:xfrm>
                      <a:off x="0" y="0"/>
                      <a:ext cx="5360024" cy="182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86C" w:rsidRPr="00F5786C" w:rsidRDefault="00F5786C" w:rsidP="00F5786C">
      <w:pPr>
        <w:jc w:val="right"/>
        <w:rPr>
          <w:rFonts w:ascii="Golden Cockerel ITC" w:hAnsi="Golden Cockerel ITC"/>
          <w:sz w:val="16"/>
          <w:szCs w:val="16"/>
        </w:rPr>
      </w:pPr>
      <w:r w:rsidRPr="00F5786C">
        <w:rPr>
          <w:rFonts w:ascii="Calibri" w:hAnsi="Calibri"/>
          <w:sz w:val="16"/>
          <w:szCs w:val="16"/>
        </w:rPr>
        <w:t>©</w:t>
      </w:r>
      <w:r w:rsidRPr="00F5786C">
        <w:rPr>
          <w:rFonts w:ascii="Golden Cockerel ITC" w:hAnsi="Golden Cockerel ITC"/>
          <w:sz w:val="16"/>
          <w:szCs w:val="16"/>
        </w:rPr>
        <w:t>Illuminarepublication.com</w:t>
      </w:r>
    </w:p>
    <w:p w:rsidR="00F5786C" w:rsidRDefault="00F5786C">
      <w:r>
        <w:rPr>
          <w:noProof/>
          <w:lang w:eastAsia="en-US"/>
        </w:rPr>
        <w:drawing>
          <wp:inline distT="0" distB="0" distL="0" distR="0">
            <wp:extent cx="5091545" cy="997312"/>
            <wp:effectExtent l="0" t="0" r="0" b="0"/>
            <wp:docPr id="2" name="Picture 2" descr="C:\Users\Ralph\Desktop\propers\tone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3" t="41661" r="2053" b="10727"/>
                    <a:stretch/>
                  </pic:blipFill>
                  <pic:spPr bwMode="auto">
                    <a:xfrm>
                      <a:off x="0" y="0"/>
                      <a:ext cx="5103006" cy="99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86C" w:rsidRPr="00F5786C" w:rsidRDefault="00F5786C">
      <w:pPr>
        <w:rPr>
          <w:sz w:val="16"/>
          <w:szCs w:val="16"/>
        </w:rPr>
      </w:pPr>
      <w:r w:rsidRPr="00F5786C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                                 </w:t>
      </w:r>
      <w:r w:rsidRPr="00F5786C">
        <w:rPr>
          <w:rFonts w:ascii="Calibri" w:hAnsi="Calibri"/>
          <w:sz w:val="16"/>
          <w:szCs w:val="16"/>
        </w:rPr>
        <w:t xml:space="preserve">     ©</w:t>
      </w:r>
      <w:r w:rsidRPr="00F5786C">
        <w:rPr>
          <w:sz w:val="16"/>
          <w:szCs w:val="16"/>
        </w:rPr>
        <w:t xml:space="preserve">Saint </w:t>
      </w:r>
      <w:proofErr w:type="spellStart"/>
      <w:r w:rsidRPr="00F5786C">
        <w:rPr>
          <w:sz w:val="16"/>
          <w:szCs w:val="16"/>
        </w:rPr>
        <w:t>Meinrad</w:t>
      </w:r>
      <w:proofErr w:type="spellEnd"/>
      <w:r w:rsidRPr="00F5786C">
        <w:rPr>
          <w:sz w:val="16"/>
          <w:szCs w:val="16"/>
        </w:rPr>
        <w:t xml:space="preserve"> </w:t>
      </w:r>
      <w:proofErr w:type="spellStart"/>
      <w:r w:rsidRPr="00F5786C">
        <w:rPr>
          <w:sz w:val="16"/>
          <w:szCs w:val="16"/>
        </w:rPr>
        <w:t>Archabbey</w:t>
      </w:r>
      <w:proofErr w:type="spellEnd"/>
    </w:p>
    <w:p w:rsidR="000B09FE" w:rsidRDefault="000B09FE" w:rsidP="00F5786C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</w:p>
    <w:p w:rsidR="000B09FE" w:rsidRDefault="000B09FE" w:rsidP="000B09FE">
      <w:pPr>
        <w:shd w:val="clear" w:color="auto" w:fill="FFFFFF"/>
        <w:spacing w:line="360" w:lineRule="auto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</w:p>
    <w:p w:rsidR="00F5786C" w:rsidRPr="00F5786C" w:rsidRDefault="00F5786C" w:rsidP="000B09FE">
      <w:pPr>
        <w:shd w:val="clear" w:color="auto" w:fill="FFFFFF"/>
        <w:spacing w:line="360" w:lineRule="auto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F5786C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Ascribe to the LORD, you </w:t>
      </w:r>
      <w:proofErr w:type="spellStart"/>
      <w:r w:rsidRPr="00F5786C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heav</w:t>
      </w:r>
      <w:proofErr w:type="spellEnd"/>
      <w:r w:rsidR="000B09FE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- </w:t>
      </w:r>
      <w:proofErr w:type="spellStart"/>
      <w:r w:rsidRPr="00F5786C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enly</w:t>
      </w:r>
      <w:proofErr w:type="spellEnd"/>
      <w:r w:rsidRPr="00F5786C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 xml:space="preserve"> powers</w:t>
      </w:r>
      <w:r w:rsidRPr="00F5786C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,</w:t>
      </w:r>
    </w:p>
    <w:p w:rsidR="00F5786C" w:rsidRPr="00F5786C" w:rsidRDefault="00F5786C" w:rsidP="000B09FE">
      <w:pPr>
        <w:shd w:val="clear" w:color="auto" w:fill="FFFFFF"/>
        <w:spacing w:line="360" w:lineRule="auto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F5786C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F5786C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ascribe</w:t>
      </w:r>
      <w:proofErr w:type="gramEnd"/>
      <w:r w:rsidRPr="00F5786C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to the LORD glo</w:t>
      </w:r>
      <w:r w:rsidRPr="00F5786C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ry and strength.</w:t>
      </w:r>
    </w:p>
    <w:p w:rsidR="00F5786C" w:rsidRPr="00F5786C" w:rsidRDefault="00F5786C" w:rsidP="000B09FE">
      <w:pPr>
        <w:shd w:val="clear" w:color="auto" w:fill="FFFFFF"/>
        <w:spacing w:line="360" w:lineRule="auto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F5786C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r w:rsidRPr="00F5786C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Ascribe to the LORD the glory </w:t>
      </w:r>
      <w:r w:rsidRPr="00F5786C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of his name;</w:t>
      </w:r>
    </w:p>
    <w:p w:rsidR="00F5786C" w:rsidRPr="00F5786C" w:rsidRDefault="00F5786C" w:rsidP="000B09FE">
      <w:pPr>
        <w:shd w:val="clear" w:color="auto" w:fill="FFFFFF"/>
        <w:spacing w:line="360" w:lineRule="auto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F5786C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F5786C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bow</w:t>
      </w:r>
      <w:proofErr w:type="gramEnd"/>
      <w:r w:rsidRPr="00F5786C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down before the LORD, </w:t>
      </w:r>
      <w:proofErr w:type="spellStart"/>
      <w:r w:rsidRPr="00F5786C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majes</w:t>
      </w:r>
      <w:proofErr w:type="spellEnd"/>
      <w:r w:rsidR="000B09FE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- </w:t>
      </w:r>
      <w:r w:rsidRPr="00F5786C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tic in holiness.</w:t>
      </w:r>
    </w:p>
    <w:p w:rsidR="00F5786C" w:rsidRPr="00F5786C" w:rsidRDefault="00F5786C" w:rsidP="000B09FE">
      <w:pPr>
        <w:shd w:val="clear" w:color="auto" w:fill="FFFFFF"/>
        <w:spacing w:line="360" w:lineRule="auto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bookmarkStart w:id="0" w:name="_GoBack"/>
      <w:bookmarkEnd w:id="0"/>
    </w:p>
    <w:p w:rsidR="00F5786C" w:rsidRPr="00F5786C" w:rsidRDefault="00F5786C" w:rsidP="000B09FE">
      <w:pPr>
        <w:shd w:val="clear" w:color="auto" w:fill="FFFFFF"/>
        <w:spacing w:line="360" w:lineRule="auto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F5786C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The voice of the LORD up</w:t>
      </w:r>
      <w:r w:rsidR="000B09FE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- </w:t>
      </w:r>
      <w:r w:rsidRPr="00F5786C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on the waters,</w:t>
      </w:r>
      <w:r w:rsidR="000B09FE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 xml:space="preserve">   </w:t>
      </w:r>
      <w:r w:rsidR="000B09FE" w:rsidRPr="000B09FE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[6]</w:t>
      </w:r>
    </w:p>
    <w:p w:rsidR="00F5786C" w:rsidRPr="00F5786C" w:rsidRDefault="00F5786C" w:rsidP="000B09FE">
      <w:pPr>
        <w:shd w:val="clear" w:color="auto" w:fill="FFFFFF"/>
        <w:spacing w:line="360" w:lineRule="auto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F5786C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F5786C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the</w:t>
      </w:r>
      <w:proofErr w:type="gramEnd"/>
      <w:r w:rsidRPr="00F5786C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God of </w:t>
      </w:r>
      <w:r w:rsidRPr="00F5786C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glory thunders;</w:t>
      </w:r>
    </w:p>
    <w:p w:rsidR="00F5786C" w:rsidRPr="00F5786C" w:rsidRDefault="00F5786C" w:rsidP="000B09FE">
      <w:pPr>
        <w:shd w:val="clear" w:color="auto" w:fill="FFFFFF"/>
        <w:spacing w:line="360" w:lineRule="auto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F5786C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r w:rsidR="000B09FE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4</w:t>
      </w:r>
      <w:r w:rsidRPr="00F5786C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the LORD on the immensity of waters;</w:t>
      </w:r>
    </w:p>
    <w:p w:rsidR="00F5786C" w:rsidRPr="00F5786C" w:rsidRDefault="000B09FE" w:rsidP="000B09FE">
      <w:pPr>
        <w:shd w:val="clear" w:color="auto" w:fill="FFFFFF"/>
        <w:spacing w:line="360" w:lineRule="auto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5</w:t>
      </w:r>
      <w:r w:rsidR="00F5786C" w:rsidRPr="00F5786C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r w:rsidR="00F5786C" w:rsidRPr="00F5786C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the voice of the LORD </w:t>
      </w:r>
      <w:r w:rsidR="00F5786C" w:rsidRPr="00F5786C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full of power;</w:t>
      </w:r>
    </w:p>
    <w:p w:rsidR="000B09FE" w:rsidRDefault="000B09FE" w:rsidP="000B09FE">
      <w:pPr>
        <w:shd w:val="clear" w:color="auto" w:fill="FFFFFF"/>
        <w:spacing w:line="360" w:lineRule="auto"/>
        <w:ind w:left="300" w:firstLine="300"/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</w:pPr>
      <w:r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6</w:t>
      </w:r>
      <w:r w:rsidR="00F5786C" w:rsidRPr="00F5786C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r w:rsidR="00F5786C" w:rsidRPr="00F5786C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the voice of the LORD </w:t>
      </w:r>
      <w:r w:rsidR="00F5786C" w:rsidRPr="00F5786C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full of splendor</w:t>
      </w:r>
    </w:p>
    <w:p w:rsidR="000B09FE" w:rsidRDefault="000B09FE" w:rsidP="000B09FE">
      <w:pPr>
        <w:shd w:val="clear" w:color="auto" w:fill="FFFFFF"/>
        <w:spacing w:line="360" w:lineRule="auto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</w:p>
    <w:p w:rsidR="00F5786C" w:rsidRPr="00F5786C" w:rsidRDefault="000B09FE" w:rsidP="000B09FE">
      <w:pPr>
        <w:shd w:val="clear" w:color="auto" w:fill="FFFFFF"/>
        <w:spacing w:line="360" w:lineRule="auto"/>
        <w:ind w:left="300" w:firstLine="300"/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</w:pPr>
      <w:r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1</w:t>
      </w:r>
      <w:r w:rsidR="00F5786C" w:rsidRPr="00F5786C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The voice of the LORD flashes </w:t>
      </w:r>
      <w:r w:rsidR="00F5786C" w:rsidRPr="00F5786C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flames of fire.</w:t>
      </w:r>
    </w:p>
    <w:p w:rsidR="00F5786C" w:rsidRPr="00F5786C" w:rsidRDefault="000B09FE" w:rsidP="000B09FE">
      <w:pPr>
        <w:shd w:val="clear" w:color="auto" w:fill="FFFFFF"/>
        <w:spacing w:line="360" w:lineRule="auto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2</w:t>
      </w:r>
      <w:r w:rsidR="00F5786C" w:rsidRPr="00F5786C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r w:rsidR="00F5786C" w:rsidRPr="00F5786C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The voice of the </w:t>
      </w:r>
      <w:r w:rsidR="00F5786C" w:rsidRPr="00F5786C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LORD shakes the wilderness,</w:t>
      </w:r>
    </w:p>
    <w:p w:rsidR="00F5786C" w:rsidRPr="00F5786C" w:rsidRDefault="00F5786C" w:rsidP="000B09FE">
      <w:pPr>
        <w:shd w:val="clear" w:color="auto" w:fill="FFFFFF"/>
        <w:spacing w:line="360" w:lineRule="auto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F5786C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r w:rsidR="000B09FE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4</w:t>
      </w:r>
      <w:r w:rsidRPr="00F5786C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the LORD shakes the wilder</w:t>
      </w:r>
      <w:r w:rsidR="000B09FE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- </w:t>
      </w:r>
      <w:r w:rsidRPr="00F5786C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ness of Kadesh;</w:t>
      </w:r>
    </w:p>
    <w:p w:rsidR="00F5786C" w:rsidRPr="00F5786C" w:rsidRDefault="00F5786C" w:rsidP="000B09FE">
      <w:pPr>
        <w:shd w:val="clear" w:color="auto" w:fill="FFFFFF"/>
        <w:spacing w:line="360" w:lineRule="auto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</w:p>
    <w:p w:rsidR="000B09FE" w:rsidRDefault="000B09FE" w:rsidP="000B09FE">
      <w:pPr>
        <w:shd w:val="clear" w:color="auto" w:fill="FFFFFF"/>
        <w:spacing w:line="360" w:lineRule="auto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</w:pPr>
    </w:p>
    <w:p w:rsidR="000B09FE" w:rsidRDefault="000B09FE" w:rsidP="000B09FE">
      <w:pPr>
        <w:shd w:val="clear" w:color="auto" w:fill="FFFFFF"/>
        <w:spacing w:line="360" w:lineRule="auto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</w:pPr>
    </w:p>
    <w:p w:rsidR="00F5786C" w:rsidRPr="00F5786C" w:rsidRDefault="000B09FE" w:rsidP="000B09FE">
      <w:pPr>
        <w:shd w:val="clear" w:color="auto" w:fill="FFFFFF"/>
        <w:spacing w:line="360" w:lineRule="auto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1</w:t>
      </w:r>
      <w:r w:rsidR="00F5786C" w:rsidRPr="00F5786C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r w:rsidR="00F5786C" w:rsidRPr="00F5786C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the voice of the LORD </w:t>
      </w:r>
      <w:r w:rsidR="00F5786C" w:rsidRPr="00F5786C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rends the oak tree</w:t>
      </w:r>
    </w:p>
    <w:p w:rsidR="00F5786C" w:rsidRPr="00F5786C" w:rsidRDefault="00F5786C" w:rsidP="000B09FE">
      <w:pPr>
        <w:shd w:val="clear" w:color="auto" w:fill="FFFFFF"/>
        <w:spacing w:line="360" w:lineRule="auto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F5786C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r w:rsidR="000B09FE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2</w:t>
      </w:r>
      <w:r w:rsidRPr="00F5786C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and strips the </w:t>
      </w:r>
      <w:r w:rsidRPr="00F5786C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forest bare.</w:t>
      </w:r>
    </w:p>
    <w:p w:rsidR="00F5786C" w:rsidRPr="00F5786C" w:rsidRDefault="000B09FE" w:rsidP="000B09FE">
      <w:pPr>
        <w:shd w:val="clear" w:color="auto" w:fill="FFFFFF"/>
        <w:spacing w:line="360" w:lineRule="auto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4</w:t>
      </w:r>
      <w:r w:rsidR="00F5786C" w:rsidRPr="00F5786C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r w:rsidR="00F5786C" w:rsidRPr="00F5786C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In his temple they </w:t>
      </w:r>
      <w:r w:rsidR="00F5786C" w:rsidRPr="00F5786C">
        <w:rPr>
          <w:rFonts w:ascii="Golden Cockerel ITC" w:eastAsia="Times New Roman" w:hAnsi="Golden Cockerel ITC"/>
          <w:i/>
          <w:color w:val="4C4C4C"/>
          <w:sz w:val="28"/>
          <w:szCs w:val="28"/>
          <w:lang w:eastAsia="en-US"/>
        </w:rPr>
        <w:t>all cry, “Glory!”</w:t>
      </w:r>
    </w:p>
    <w:p w:rsidR="00F5786C" w:rsidRPr="00F5786C" w:rsidRDefault="00F5786C" w:rsidP="000B09FE">
      <w:pPr>
        <w:shd w:val="clear" w:color="auto" w:fill="FFFFFF"/>
        <w:spacing w:line="285" w:lineRule="atLeast"/>
        <w:ind w:left="-90" w:hanging="9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>
        <w:rPr>
          <w:rFonts w:ascii="Golden Cockerel ITC" w:eastAsia="Times New Roman" w:hAnsi="Golden Cockerel ITC"/>
          <w:noProof/>
          <w:color w:val="4C4C4C"/>
          <w:sz w:val="36"/>
          <w:szCs w:val="36"/>
          <w:lang w:eastAsia="en-US"/>
        </w:rPr>
        <w:drawing>
          <wp:inline distT="0" distB="0" distL="0" distR="0" wp14:anchorId="022CAEFC" wp14:editId="0741A9BB">
            <wp:extent cx="5126181" cy="3338946"/>
            <wp:effectExtent l="0" t="0" r="0" b="0"/>
            <wp:docPr id="3" name="Picture 3" descr="C:\Users\Ralph\Desktop\propers\tones\6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6 org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0" r="2466" b="2572"/>
                    <a:stretch/>
                  </pic:blipFill>
                  <pic:spPr bwMode="auto">
                    <a:xfrm>
                      <a:off x="0" y="0"/>
                      <a:ext cx="5129040" cy="334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86C"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786C" w:rsidRDefault="00F5786C"/>
    <w:sectPr w:rsidR="00F5786C" w:rsidSect="00F5786C">
      <w:headerReference w:type="default" r:id="rId10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D1" w:rsidRDefault="007271D1" w:rsidP="00F5786C">
      <w:r>
        <w:separator/>
      </w:r>
    </w:p>
  </w:endnote>
  <w:endnote w:type="continuationSeparator" w:id="0">
    <w:p w:rsidR="007271D1" w:rsidRDefault="007271D1" w:rsidP="00F5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D1" w:rsidRDefault="007271D1" w:rsidP="00F5786C">
      <w:r>
        <w:separator/>
      </w:r>
    </w:p>
  </w:footnote>
  <w:footnote w:type="continuationSeparator" w:id="0">
    <w:p w:rsidR="007271D1" w:rsidRDefault="007271D1" w:rsidP="00F57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6C" w:rsidRPr="00F5786C" w:rsidRDefault="00F5786C">
    <w:pPr>
      <w:pStyle w:val="Header"/>
      <w:rPr>
        <w:rStyle w:val="SubtleReference"/>
      </w:rPr>
    </w:pPr>
    <w:r w:rsidRPr="00F5786C">
      <w:rPr>
        <w:rStyle w:val="SubtleReference"/>
      </w:rPr>
      <w:t xml:space="preserve">CHRIST THE KING: COMMUNION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6C"/>
    <w:rsid w:val="000B09FE"/>
    <w:rsid w:val="00531A84"/>
    <w:rsid w:val="007271D1"/>
    <w:rsid w:val="00850008"/>
    <w:rsid w:val="009E3E31"/>
    <w:rsid w:val="00F5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6C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57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86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57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86C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F5786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6C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57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86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57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86C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F5786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cp:lastPrinted>2015-11-17T16:53:00Z</cp:lastPrinted>
  <dcterms:created xsi:type="dcterms:W3CDTF">2015-11-17T16:34:00Z</dcterms:created>
  <dcterms:modified xsi:type="dcterms:W3CDTF">2015-11-17T16:53:00Z</dcterms:modified>
</cp:coreProperties>
</file>